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8FD" w:rsidRPr="007358FD" w:rsidRDefault="007358FD" w:rsidP="007358FD">
      <w:pPr>
        <w:jc w:val="center"/>
        <w:rPr>
          <w:rFonts w:ascii="Verdana" w:eastAsia="Times New Roman" w:hAnsi="Verdana"/>
          <w:b/>
          <w:color w:val="000000"/>
          <w:sz w:val="28"/>
          <w:szCs w:val="28"/>
        </w:rPr>
      </w:pPr>
      <w:r w:rsidRPr="007358FD">
        <w:rPr>
          <w:rFonts w:ascii="Verdana" w:eastAsia="Times New Roman" w:hAnsi="Verdana"/>
          <w:b/>
          <w:color w:val="000000"/>
          <w:sz w:val="28"/>
          <w:szCs w:val="28"/>
        </w:rPr>
        <w:t>Summary of End of Legislative Session 2015</w:t>
      </w:r>
    </w:p>
    <w:p w:rsidR="007358FD" w:rsidRDefault="007358FD" w:rsidP="007358FD">
      <w:pPr>
        <w:jc w:val="both"/>
        <w:rPr>
          <w:rFonts w:ascii="Verdana" w:eastAsia="Times New Roman" w:hAnsi="Verdana"/>
          <w:color w:val="000000"/>
        </w:rPr>
      </w:pPr>
    </w:p>
    <w:p w:rsidR="007358FD" w:rsidRPr="007358FD" w:rsidRDefault="007358FD" w:rsidP="007358FD">
      <w:pPr>
        <w:jc w:val="both"/>
        <w:rPr>
          <w:rFonts w:ascii="Verdana" w:eastAsia="Times New Roman" w:hAnsi="Verdana" w:cs="Arial"/>
          <w:color w:val="000000"/>
        </w:rPr>
      </w:pPr>
      <w:r w:rsidRPr="007358FD">
        <w:rPr>
          <w:rFonts w:ascii="Verdana" w:eastAsia="Times New Roman" w:hAnsi="Verdana"/>
          <w:color w:val="000000"/>
        </w:rPr>
        <w:t>Last Tuesday, in an unprecedented move, House Speaker adjourned the House Sine Die with over three days remaining in the legislative session and hundreds of bills remaining on the Calendar.  </w:t>
      </w:r>
      <w:r w:rsidRPr="007358FD">
        <w:rPr>
          <w:rFonts w:ascii="Verdana" w:eastAsia="Times New Roman" w:hAnsi="Verdana" w:cs="Arial"/>
          <w:color w:val="000000"/>
        </w:rPr>
        <w:t xml:space="preserve">The unprecedented move that stunned even the Republican majority, House Speaker Steve </w:t>
      </w:r>
      <w:proofErr w:type="spellStart"/>
      <w:r w:rsidRPr="007358FD">
        <w:rPr>
          <w:rFonts w:ascii="Verdana" w:eastAsia="Times New Roman" w:hAnsi="Verdana" w:cs="Arial"/>
          <w:color w:val="000000"/>
        </w:rPr>
        <w:t>Crisafulli</w:t>
      </w:r>
      <w:proofErr w:type="spellEnd"/>
      <w:r w:rsidRPr="007358FD">
        <w:rPr>
          <w:rFonts w:ascii="Verdana" w:eastAsia="Times New Roman" w:hAnsi="Verdana" w:cs="Arial"/>
          <w:color w:val="000000"/>
        </w:rPr>
        <w:t xml:space="preserve"> (R-Merritt Island) adjourned the Florida House on Tuesday, Day 57 of the 2015 Legislative Session citing an impasse with the Senate over budget negotiations.  The abrupt ending to session lead to near chaos on the 4</w:t>
      </w:r>
      <w:r w:rsidRPr="007358FD">
        <w:rPr>
          <w:rFonts w:ascii="Verdana" w:eastAsia="Times New Roman" w:hAnsi="Verdana" w:cs="Arial"/>
          <w:color w:val="000000"/>
          <w:vertAlign w:val="superscript"/>
        </w:rPr>
        <w:t>th</w:t>
      </w:r>
      <w:r w:rsidRPr="007358FD">
        <w:rPr>
          <w:rFonts w:ascii="Verdana" w:eastAsia="Times New Roman" w:hAnsi="Verdana" w:cs="Arial"/>
          <w:color w:val="000000"/>
        </w:rPr>
        <w:t xml:space="preserve"> floor of the Capitol as tensions continued to rise over the House and Senate’s unwillingness to compromise on whether to expand the Medicaid program in Florida.  The issue exploded when the Obama Administration tied the expansion to funding for hospitals to treat the uninsured, which they now say are two separate issues </w:t>
      </w:r>
    </w:p>
    <w:p w:rsidR="007358FD" w:rsidRPr="007358FD" w:rsidRDefault="007358FD" w:rsidP="007358FD">
      <w:pPr>
        <w:jc w:val="both"/>
        <w:rPr>
          <w:rFonts w:ascii="Verdana" w:eastAsia="Times New Roman" w:hAnsi="Verdana"/>
          <w:color w:val="000000"/>
          <w:sz w:val="20"/>
          <w:szCs w:val="20"/>
        </w:rPr>
      </w:pPr>
      <w:r w:rsidRPr="007358FD">
        <w:rPr>
          <w:rFonts w:ascii="Verdana" w:eastAsia="Times New Roman" w:hAnsi="Verdana"/>
          <w:color w:val="000000"/>
          <w:sz w:val="20"/>
          <w:szCs w:val="20"/>
        </w:rPr>
        <w:t> </w:t>
      </w:r>
    </w:p>
    <w:p w:rsidR="007358FD" w:rsidRPr="007358FD" w:rsidRDefault="007358FD" w:rsidP="007358FD">
      <w:pPr>
        <w:jc w:val="both"/>
        <w:rPr>
          <w:rFonts w:ascii="Verdana" w:eastAsia="Times New Roman" w:hAnsi="Verdana" w:cs="Arial"/>
          <w:color w:val="000000"/>
          <w:sz w:val="20"/>
          <w:szCs w:val="20"/>
        </w:rPr>
      </w:pPr>
      <w:r w:rsidRPr="007358FD">
        <w:rPr>
          <w:rStyle w:val="Emphasis"/>
          <w:rFonts w:ascii="Verdana" w:eastAsia="Times New Roman" w:hAnsi="Verdana" w:cs="Arial"/>
          <w:b/>
          <w:bCs/>
          <w:color w:val="000000"/>
        </w:rPr>
        <w:t xml:space="preserve">Session Ends Early with House </w:t>
      </w:r>
      <w:r w:rsidRPr="007358FD">
        <w:rPr>
          <w:rStyle w:val="Strong"/>
          <w:rFonts w:ascii="Verdana" w:eastAsia="Times New Roman" w:hAnsi="Verdana" w:cs="Arial"/>
          <w:color w:val="000000"/>
        </w:rPr>
        <w:t>Sine Die</w:t>
      </w:r>
      <w:r w:rsidRPr="007358FD">
        <w:rPr>
          <w:rStyle w:val="Emphasis"/>
          <w:rFonts w:ascii="Verdana" w:eastAsia="Times New Roman" w:hAnsi="Verdana" w:cs="Arial"/>
          <w:b/>
          <w:bCs/>
          <w:color w:val="000000"/>
        </w:rPr>
        <w:t xml:space="preserve"> on Day 57</w:t>
      </w:r>
      <w:r w:rsidRPr="007358FD">
        <w:rPr>
          <w:rFonts w:ascii="Verdana" w:eastAsia="Times New Roman" w:hAnsi="Verdana" w:cs="Arial"/>
          <w:color w:val="000000"/>
        </w:rPr>
        <w:br/>
        <w:t xml:space="preserve">Last Friday did not include the usual celebratory pomp and circumstance that typically surrounds the final day of Florida’s 60-day legislative session, but there were plenty of fireworks last week in Tallahassee.  The House’s sudden adjournment left many bills in doubt, and left many lobbyists and even </w:t>
      </w:r>
      <w:bookmarkStart w:id="0" w:name="_GoBack"/>
      <w:bookmarkEnd w:id="0"/>
      <w:r w:rsidRPr="007358FD">
        <w:rPr>
          <w:rFonts w:ascii="Verdana" w:eastAsia="Times New Roman" w:hAnsi="Verdana" w:cs="Arial"/>
          <w:color w:val="000000"/>
        </w:rPr>
        <w:t>legislators wondering how much longer the Senate would continue to work without the House present to negotiate policy.  Never in Florida’s recorded history had the House and Senate adjourned on separate days before this year.</w:t>
      </w:r>
      <w:r w:rsidRPr="007358FD">
        <w:rPr>
          <w:rFonts w:ascii="Verdana" w:eastAsia="Times New Roman" w:hAnsi="Verdana" w:cs="Arial"/>
          <w:color w:val="000000"/>
        </w:rPr>
        <w:br/>
      </w:r>
    </w:p>
    <w:p w:rsidR="007358FD" w:rsidRPr="007358FD" w:rsidRDefault="007358FD" w:rsidP="007358FD">
      <w:pPr>
        <w:jc w:val="both"/>
        <w:rPr>
          <w:rFonts w:ascii="Verdana" w:eastAsia="Times New Roman" w:hAnsi="Verdana" w:cs="Arial"/>
          <w:color w:val="000000"/>
          <w:sz w:val="20"/>
          <w:szCs w:val="20"/>
        </w:rPr>
      </w:pPr>
      <w:r w:rsidRPr="007358FD">
        <w:rPr>
          <w:rFonts w:ascii="Verdana" w:eastAsia="Times New Roman" w:hAnsi="Verdana" w:cs="Arial"/>
          <w:color w:val="000000"/>
        </w:rPr>
        <w:t xml:space="preserve">“The work of the House is done,” stated Speaker </w:t>
      </w:r>
      <w:proofErr w:type="spellStart"/>
      <w:r w:rsidRPr="007358FD">
        <w:rPr>
          <w:rFonts w:ascii="Verdana" w:eastAsia="Times New Roman" w:hAnsi="Verdana" w:cs="Arial"/>
          <w:color w:val="000000"/>
        </w:rPr>
        <w:t>Crisafulli</w:t>
      </w:r>
      <w:proofErr w:type="spellEnd"/>
      <w:r w:rsidRPr="007358FD">
        <w:rPr>
          <w:rFonts w:ascii="Verdana" w:eastAsia="Times New Roman" w:hAnsi="Verdana" w:cs="Arial"/>
          <w:color w:val="000000"/>
        </w:rPr>
        <w:t xml:space="preserve"> before slamming the gavel down, signaling the end of the legislative session for the House.  The Speaker also cited the large number of bills the House has sent to the Senate and the number of hours the House has worked on the floor, more than doubling the output from the Senate, as reasons why the House could adjourn on Tuesday.</w:t>
      </w:r>
      <w:r w:rsidRPr="007358FD">
        <w:rPr>
          <w:rFonts w:ascii="Verdana" w:eastAsia="Times New Roman" w:hAnsi="Verdana" w:cs="Arial"/>
          <w:color w:val="000000"/>
        </w:rPr>
        <w:br/>
      </w:r>
      <w:r w:rsidRPr="007358FD">
        <w:rPr>
          <w:rFonts w:ascii="Verdana" w:eastAsia="Times New Roman" w:hAnsi="Verdana" w:cs="Arial"/>
          <w:color w:val="000000"/>
        </w:rPr>
        <w:br/>
        <w:t>“Nobody won today,” said Senate President Andy Gardiner (R-Orlando), from the podium on the Senate floor after learning the House adjourned.  “Nobody won.  Taxpayers lost.  It’s an unfortunate turn of events.”</w:t>
      </w:r>
      <w:r w:rsidRPr="007358FD">
        <w:rPr>
          <w:rFonts w:ascii="Verdana" w:eastAsia="Times New Roman" w:hAnsi="Verdana" w:cs="Arial"/>
          <w:color w:val="000000"/>
        </w:rPr>
        <w:br/>
      </w:r>
      <w:r w:rsidRPr="007358FD">
        <w:rPr>
          <w:rFonts w:ascii="Verdana" w:eastAsia="Times New Roman" w:hAnsi="Verdana" w:cs="Arial"/>
          <w:color w:val="000000"/>
        </w:rPr>
        <w:br/>
        <w:t xml:space="preserve">The decision by House leadership to adjourn on Tuesday killed many bills, leaving many with </w:t>
      </w:r>
      <w:proofErr w:type="gramStart"/>
      <w:r w:rsidRPr="007358FD">
        <w:rPr>
          <w:rFonts w:ascii="Verdana" w:eastAsia="Times New Roman" w:hAnsi="Verdana" w:cs="Arial"/>
          <w:color w:val="000000"/>
        </w:rPr>
        <w:t>an</w:t>
      </w:r>
      <w:proofErr w:type="gramEnd"/>
      <w:r w:rsidRPr="007358FD">
        <w:rPr>
          <w:rFonts w:ascii="Verdana" w:eastAsia="Times New Roman" w:hAnsi="Verdana" w:cs="Arial"/>
          <w:color w:val="000000"/>
        </w:rPr>
        <w:t xml:space="preserve"> very unproductive legislative session.  Less than 250 of the 2,000 bills filed passed the Legislature, making 2015 the least productive session in many years.  FAPG had a number of bills on its legislative agenda die on the House and Senate special order calendars in the final week of session.  As with many other pieces of legislation this year, they became a victim of the insurmountable philosophical differences </w:t>
      </w:r>
      <w:r w:rsidRPr="007358FD">
        <w:rPr>
          <w:rFonts w:ascii="Verdana" w:eastAsia="Times New Roman" w:hAnsi="Verdana" w:cs="Arial"/>
          <w:color w:val="000000"/>
        </w:rPr>
        <w:lastRenderedPageBreak/>
        <w:t>between the House and Senate, over which neither was willing to budge.</w:t>
      </w:r>
      <w:r w:rsidRPr="007358FD">
        <w:rPr>
          <w:rFonts w:ascii="Verdana" w:eastAsia="Times New Roman" w:hAnsi="Verdana" w:cs="Arial"/>
          <w:color w:val="000000"/>
        </w:rPr>
        <w:br/>
      </w:r>
      <w:r w:rsidRPr="007358FD">
        <w:rPr>
          <w:rFonts w:ascii="Verdana" w:eastAsia="Times New Roman" w:hAnsi="Verdana" w:cs="Arial"/>
          <w:color w:val="000000"/>
        </w:rPr>
        <w:br/>
        <w:t xml:space="preserve">It’s now time for everyone to regroup and we are anxiously awaiting the Legislature's return to Tallahassee for a special session to solve the health care issues and build a state budget.  The state constitution requires the Legislature to pass a balanced budget by June 30.  Currently, there’s a $4 billion budget gap between the two chambers.  Today, Senate President Andy Gardiner sent a draft schedule to Gov. Rick Scott and Speaker </w:t>
      </w:r>
      <w:proofErr w:type="spellStart"/>
      <w:r w:rsidRPr="007358FD">
        <w:rPr>
          <w:rFonts w:ascii="Verdana" w:eastAsia="Times New Roman" w:hAnsi="Verdana" w:cs="Arial"/>
          <w:color w:val="000000"/>
        </w:rPr>
        <w:t>Crisafulli</w:t>
      </w:r>
      <w:proofErr w:type="spellEnd"/>
      <w:r w:rsidRPr="007358FD">
        <w:rPr>
          <w:rFonts w:ascii="Verdana" w:eastAsia="Times New Roman" w:hAnsi="Verdana" w:cs="Arial"/>
          <w:color w:val="000000"/>
        </w:rPr>
        <w:t xml:space="preserve"> suggested a June 1-June 20 special session.</w:t>
      </w:r>
    </w:p>
    <w:p w:rsidR="007358FD" w:rsidRPr="007358FD" w:rsidRDefault="007358FD" w:rsidP="007358FD">
      <w:pPr>
        <w:jc w:val="both"/>
        <w:rPr>
          <w:rFonts w:ascii="Verdana" w:eastAsia="Times New Roman" w:hAnsi="Verdana"/>
          <w:color w:val="000000"/>
          <w:sz w:val="20"/>
          <w:szCs w:val="20"/>
        </w:rPr>
      </w:pPr>
      <w:r w:rsidRPr="007358FD">
        <w:rPr>
          <w:rFonts w:ascii="Verdana" w:eastAsia="Times New Roman" w:hAnsi="Verdana"/>
          <w:color w:val="000000"/>
        </w:rPr>
        <w:t> </w:t>
      </w:r>
    </w:p>
    <w:p w:rsidR="007358FD" w:rsidRPr="007358FD" w:rsidRDefault="007358FD" w:rsidP="007358FD">
      <w:pPr>
        <w:jc w:val="both"/>
        <w:rPr>
          <w:rFonts w:ascii="Verdana" w:eastAsia="Times New Roman" w:hAnsi="Verdana" w:cs="Arial"/>
          <w:color w:val="000000"/>
          <w:sz w:val="20"/>
          <w:szCs w:val="20"/>
        </w:rPr>
      </w:pPr>
      <w:r w:rsidRPr="007358FD">
        <w:rPr>
          <w:rFonts w:ascii="Verdana" w:eastAsia="Times New Roman" w:hAnsi="Verdana" w:cs="Arial"/>
          <w:color w:val="000000"/>
        </w:rPr>
        <w:t>As you will read below, all of the legislation FAPG was supporting or following died.  It is highly unlikely any policy legislation will be taken up in the June Special Session, so all of the bills below will be reintroduced for the 2016 legislative session which will begin on January 3rd.  I will notify you when the Special Session dates are set and continue to update you as the budget issues materialize.</w:t>
      </w:r>
    </w:p>
    <w:p w:rsidR="007358FD" w:rsidRPr="007358FD" w:rsidRDefault="007358FD" w:rsidP="007358FD">
      <w:pPr>
        <w:jc w:val="both"/>
        <w:rPr>
          <w:rFonts w:ascii="Verdana" w:hAnsi="Verdana"/>
        </w:rPr>
      </w:pPr>
      <w:r w:rsidRPr="007358FD">
        <w:rPr>
          <w:rFonts w:ascii="Verdana" w:hAnsi="Verdana"/>
        </w:rPr>
        <w:t> </w:t>
      </w:r>
    </w:p>
    <w:p w:rsidR="007358FD" w:rsidRPr="007358FD" w:rsidRDefault="007358FD" w:rsidP="007358FD">
      <w:pPr>
        <w:jc w:val="both"/>
        <w:rPr>
          <w:rFonts w:ascii="Verdana" w:eastAsia="Times New Roman" w:hAnsi="Verdana"/>
          <w:color w:val="000000"/>
        </w:rPr>
      </w:pPr>
      <w:r w:rsidRPr="007358FD">
        <w:rPr>
          <w:rStyle w:val="Strong"/>
          <w:rFonts w:ascii="Verdana" w:hAnsi="Verdana"/>
        </w:rPr>
        <w:t>Final</w:t>
      </w:r>
      <w:r w:rsidRPr="007358FD">
        <w:rPr>
          <w:rFonts w:ascii="Verdana" w:eastAsia="Times New Roman" w:hAnsi="Verdana"/>
          <w:color w:val="000000"/>
        </w:rPr>
        <w:t> </w:t>
      </w:r>
      <w:r w:rsidRPr="007358FD">
        <w:rPr>
          <w:rStyle w:val="Strong"/>
          <w:rFonts w:ascii="Verdana" w:eastAsia="Times New Roman" w:hAnsi="Verdana"/>
          <w:color w:val="000000"/>
        </w:rPr>
        <w:t>Bill Action:</w:t>
      </w:r>
    </w:p>
    <w:p w:rsidR="007358FD" w:rsidRPr="007358FD" w:rsidRDefault="007358FD" w:rsidP="007358FD">
      <w:pPr>
        <w:jc w:val="both"/>
        <w:rPr>
          <w:rFonts w:ascii="Verdana" w:eastAsia="Times New Roman" w:hAnsi="Verdana"/>
          <w:color w:val="000000"/>
        </w:rPr>
      </w:pPr>
      <w:r w:rsidRPr="007358FD">
        <w:rPr>
          <w:rFonts w:ascii="Verdana" w:eastAsia="Times New Roman" w:hAnsi="Verdana"/>
          <w:b/>
          <w:bCs/>
          <w:color w:val="000000"/>
        </w:rPr>
        <w:t>HB 653/SB 714 - Environmental Control:</w:t>
      </w:r>
      <w:r w:rsidRPr="007358FD">
        <w:rPr>
          <w:rFonts w:ascii="Verdana" w:eastAsia="Times New Roman" w:hAnsi="Verdana"/>
          <w:color w:val="000000"/>
        </w:rPr>
        <w:t> Prohibits water management districts from modifying consumptive use permit allocations if actual water use is less than permitted water use due to water conservation measures; requires water management districts to adopt rules providing water conservation incentives; revises eligibility requirements for taking the water well contractor licensure examination; requires water management districts to promote expanded cost share criteria for additional conservation practices; authorizes use of land set-asides &amp; land use modifications, including constructed wetlands or other water quality improvement projects, in water quality credit trading; provides applicability of prohibited variances concerning discharges of waste into waters of the state &amp; hazardous waste management; establishes solid waste landfill closure account within Solid Waste Management Trust Fund to provide funding for closing &amp; long-term care of solid waste facilities; authorizes DEP to contract with third party for closing &amp; long-term care under certain conditions.  </w:t>
      </w:r>
      <w:r w:rsidRPr="007358FD">
        <w:rPr>
          <w:rFonts w:ascii="Verdana" w:eastAsia="Times New Roman" w:hAnsi="Verdana"/>
          <w:b/>
          <w:bCs/>
          <w:color w:val="000000"/>
        </w:rPr>
        <w:t>House bill died in Senate Messages</w:t>
      </w:r>
      <w:r w:rsidRPr="007358FD">
        <w:rPr>
          <w:rFonts w:ascii="Verdana" w:eastAsia="Times New Roman" w:hAnsi="Verdana"/>
          <w:color w:val="000000"/>
        </w:rPr>
        <w:t xml:space="preserve">. </w:t>
      </w:r>
      <w:r w:rsidRPr="007358FD">
        <w:rPr>
          <w:rFonts w:ascii="Verdana" w:eastAsia="Times New Roman" w:hAnsi="Verdana"/>
          <w:b/>
          <w:bCs/>
          <w:color w:val="000000"/>
        </w:rPr>
        <w:t>The Senate bill died on the Calendar.</w:t>
      </w:r>
    </w:p>
    <w:p w:rsidR="007358FD" w:rsidRPr="007358FD" w:rsidRDefault="007358FD" w:rsidP="007358FD">
      <w:pPr>
        <w:jc w:val="both"/>
        <w:rPr>
          <w:rFonts w:ascii="Verdana" w:eastAsia="Times New Roman" w:hAnsi="Verdana"/>
          <w:color w:val="000000"/>
        </w:rPr>
      </w:pPr>
      <w:r w:rsidRPr="007358FD">
        <w:rPr>
          <w:rFonts w:ascii="Verdana" w:eastAsia="Times New Roman" w:hAnsi="Verdana"/>
          <w:color w:val="000000"/>
        </w:rPr>
        <w:br/>
      </w:r>
    </w:p>
    <w:p w:rsidR="007358FD" w:rsidRPr="007358FD" w:rsidRDefault="007358FD" w:rsidP="007358FD">
      <w:pPr>
        <w:jc w:val="both"/>
        <w:rPr>
          <w:rFonts w:ascii="Verdana" w:eastAsia="Times New Roman" w:hAnsi="Verdana"/>
          <w:color w:val="000000"/>
        </w:rPr>
      </w:pPr>
      <w:r w:rsidRPr="007358FD">
        <w:rPr>
          <w:rFonts w:ascii="Verdana" w:eastAsia="Times New Roman" w:hAnsi="Verdana"/>
          <w:b/>
          <w:bCs/>
          <w:color w:val="000000"/>
        </w:rPr>
        <w:t>HB 841/SB 1302 -Contaminated Sites:</w:t>
      </w:r>
      <w:r w:rsidRPr="007358FD">
        <w:rPr>
          <w:rFonts w:ascii="Verdana" w:eastAsia="Times New Roman" w:hAnsi="Verdana"/>
          <w:color w:val="000000"/>
        </w:rPr>
        <w:t xml:space="preserve"> Requires DEP to include protocols for use of long-term natural attenuation where site conditions warrant; requires specified interactive effects of contaminants to be considered as cleanup criteria; revises how cleanup target levels are applied where surface waters are exposed to contaminated groundwater; authorizes use of relevant data &amp; information when assessing cleanup target levels; provides that institutional controls are not required under certain circumstances if </w:t>
      </w:r>
      <w:r w:rsidRPr="007358FD">
        <w:rPr>
          <w:rFonts w:ascii="Verdana" w:eastAsia="Times New Roman" w:hAnsi="Verdana"/>
          <w:color w:val="000000"/>
        </w:rPr>
        <w:lastRenderedPageBreak/>
        <w:t>using alternative cleanup target levels.  </w:t>
      </w:r>
      <w:r w:rsidRPr="007358FD">
        <w:rPr>
          <w:rFonts w:ascii="Verdana" w:eastAsia="Times New Roman" w:hAnsi="Verdana"/>
          <w:b/>
          <w:bCs/>
          <w:color w:val="000000"/>
        </w:rPr>
        <w:t>HB 841 died on the House Calendar while the Senate bill died on the Calendar last Friday. </w:t>
      </w:r>
    </w:p>
    <w:p w:rsidR="007358FD" w:rsidRPr="007358FD" w:rsidRDefault="007358FD" w:rsidP="007358FD">
      <w:pPr>
        <w:jc w:val="both"/>
        <w:rPr>
          <w:rFonts w:ascii="Verdana" w:hAnsi="Verdana"/>
        </w:rPr>
      </w:pPr>
      <w:r w:rsidRPr="007358FD">
        <w:rPr>
          <w:rFonts w:ascii="Verdana" w:eastAsia="Times New Roman" w:hAnsi="Verdana"/>
          <w:b/>
          <w:bCs/>
          <w:color w:val="000000"/>
          <w:sz w:val="20"/>
          <w:szCs w:val="20"/>
        </w:rPr>
        <w:br/>
      </w:r>
    </w:p>
    <w:p w:rsidR="007358FD" w:rsidRPr="007358FD" w:rsidRDefault="007358FD" w:rsidP="007358FD">
      <w:pPr>
        <w:jc w:val="both"/>
        <w:rPr>
          <w:rFonts w:ascii="Verdana" w:hAnsi="Verdana"/>
        </w:rPr>
      </w:pPr>
      <w:r w:rsidRPr="007358FD">
        <w:rPr>
          <w:rFonts w:ascii="Verdana" w:eastAsia="Times New Roman" w:hAnsi="Verdana"/>
          <w:b/>
          <w:bCs/>
          <w:color w:val="000000"/>
        </w:rPr>
        <w:t>HB 7003 - Water Resources:</w:t>
      </w:r>
      <w:r w:rsidRPr="007358FD">
        <w:rPr>
          <w:rFonts w:ascii="Verdana" w:eastAsia="Times New Roman" w:hAnsi="Verdana"/>
          <w:color w:val="000000"/>
        </w:rPr>
        <w:t> Revises provisions relating to water resource development; establishment &amp; implementation of minimum flows &amp; levels &amp; total maximum daily loads; Central Florida Water Initiative; projects of South Florida Water Management District; preferred water supply sources; consumptive use permit applications; improvements on private agricultural lands; Northern Everglades &amp; Estuaries Protection Program; power &amp; duties of water management districts with regard to water production &amp; water resource &amp; supply development; regional water supply planning; springs &amp; aquifer protection; surface water classification; &amp; potable water supply. </w:t>
      </w:r>
      <w:r w:rsidRPr="007358FD">
        <w:rPr>
          <w:rFonts w:ascii="Verdana" w:eastAsia="Times New Roman" w:hAnsi="Verdana"/>
          <w:b/>
          <w:bCs/>
          <w:color w:val="000000"/>
        </w:rPr>
        <w:t> Amended on to HB 653 and passed 110-6 out of the House.  </w:t>
      </w:r>
      <w:proofErr w:type="gramStart"/>
      <w:r w:rsidRPr="007358FD">
        <w:rPr>
          <w:rFonts w:ascii="Verdana" w:eastAsia="Times New Roman" w:hAnsi="Verdana"/>
          <w:b/>
          <w:bCs/>
          <w:color w:val="000000"/>
        </w:rPr>
        <w:t>Died in Senate Messages.</w:t>
      </w:r>
      <w:proofErr w:type="gramEnd"/>
    </w:p>
    <w:p w:rsidR="007358FD" w:rsidRPr="007358FD" w:rsidRDefault="007358FD" w:rsidP="007358FD">
      <w:pPr>
        <w:jc w:val="both"/>
        <w:rPr>
          <w:rFonts w:ascii="Verdana" w:hAnsi="Verdana"/>
        </w:rPr>
      </w:pPr>
      <w:r w:rsidRPr="007358FD">
        <w:rPr>
          <w:rFonts w:ascii="Verdana" w:eastAsia="Times New Roman" w:hAnsi="Verdana"/>
          <w:b/>
          <w:bCs/>
          <w:color w:val="000000"/>
          <w:sz w:val="20"/>
          <w:szCs w:val="20"/>
        </w:rPr>
        <w:br/>
      </w:r>
    </w:p>
    <w:p w:rsidR="007358FD" w:rsidRPr="007358FD" w:rsidRDefault="007358FD" w:rsidP="007358FD">
      <w:pPr>
        <w:jc w:val="both"/>
        <w:rPr>
          <w:rFonts w:ascii="Verdana" w:eastAsia="Times New Roman" w:hAnsi="Verdana"/>
          <w:color w:val="000000"/>
        </w:rPr>
      </w:pPr>
      <w:r w:rsidRPr="007358FD">
        <w:rPr>
          <w:rFonts w:ascii="Verdana" w:eastAsia="Times New Roman" w:hAnsi="Verdana"/>
          <w:b/>
          <w:bCs/>
          <w:color w:val="000000"/>
        </w:rPr>
        <w:t>SB 918 - Environmental Resources: Environmental Resources:</w:t>
      </w:r>
      <w:r w:rsidRPr="007358FD">
        <w:rPr>
          <w:rFonts w:ascii="Verdana" w:eastAsia="Times New Roman" w:hAnsi="Verdana"/>
          <w:color w:val="000000"/>
        </w:rPr>
        <w:t xml:space="preserve"> Requiring the Department of Environmental Protection to publish, update, and maintain a database of conservation lands; creating the Florida Shared-Use Non-motorized Trail Network; requiring a project constructed as part of the network to be included in the Department of Transportation’s work program; requiring certain information to be included in the consolidated annual report for each project related to water quality or water quantity; creating part VIII of </w:t>
      </w:r>
      <w:proofErr w:type="spellStart"/>
      <w:r w:rsidRPr="007358FD">
        <w:rPr>
          <w:rFonts w:ascii="Verdana" w:eastAsia="Times New Roman" w:hAnsi="Verdana"/>
          <w:color w:val="000000"/>
        </w:rPr>
        <w:t>ch.</w:t>
      </w:r>
      <w:proofErr w:type="spellEnd"/>
      <w:r w:rsidRPr="007358FD">
        <w:rPr>
          <w:rFonts w:ascii="Verdana" w:eastAsia="Times New Roman" w:hAnsi="Verdana"/>
          <w:color w:val="000000"/>
        </w:rPr>
        <w:t xml:space="preserve"> 373, F.S., entitled the “Florida Springs and Aquifer Protection Act”, etc.  Last week, the Senate Environmental Preservation committee amended significant portions of HB 7003, included it within the Senate bill, SB 918 by Sen. Charlie Dean (R-Inverness), and passed the final product out of committee unanimously.  </w:t>
      </w:r>
      <w:r w:rsidRPr="007358FD">
        <w:rPr>
          <w:rFonts w:ascii="Verdana" w:eastAsia="Times New Roman" w:hAnsi="Verdana"/>
          <w:b/>
          <w:bCs/>
          <w:color w:val="000000"/>
        </w:rPr>
        <w:t>SB 918 passed unanimously out of Senate and died in House Messages.</w:t>
      </w:r>
    </w:p>
    <w:p w:rsidR="007358FD" w:rsidRPr="007358FD" w:rsidRDefault="007358FD" w:rsidP="007358FD">
      <w:pPr>
        <w:jc w:val="both"/>
        <w:rPr>
          <w:rFonts w:ascii="Verdana" w:eastAsia="Times New Roman" w:hAnsi="Verdana"/>
          <w:color w:val="000000"/>
        </w:rPr>
      </w:pPr>
      <w:r w:rsidRPr="007358FD">
        <w:rPr>
          <w:rFonts w:ascii="Verdana" w:eastAsia="Times New Roman" w:hAnsi="Verdana"/>
          <w:color w:val="000000"/>
        </w:rPr>
        <w:br/>
      </w:r>
    </w:p>
    <w:p w:rsidR="007358FD" w:rsidRPr="007358FD" w:rsidRDefault="007358FD" w:rsidP="007358FD">
      <w:pPr>
        <w:jc w:val="both"/>
        <w:rPr>
          <w:rFonts w:ascii="Verdana" w:eastAsia="Times New Roman" w:hAnsi="Verdana"/>
          <w:color w:val="000000"/>
        </w:rPr>
      </w:pPr>
      <w:r w:rsidRPr="007358FD">
        <w:rPr>
          <w:rFonts w:ascii="Verdana" w:eastAsia="Times New Roman" w:hAnsi="Verdana"/>
          <w:b/>
          <w:bCs/>
          <w:color w:val="000000"/>
        </w:rPr>
        <w:t>SB 314/HB 733 Petroleum Restoration Program:</w:t>
      </w:r>
      <w:r w:rsidRPr="007358FD">
        <w:rPr>
          <w:rFonts w:ascii="Verdana" w:eastAsia="Times New Roman" w:hAnsi="Verdana"/>
          <w:color w:val="000000"/>
        </w:rPr>
        <w:t xml:space="preserve"> Expands definition of "abandoned petroleum storage system" to include petroleum systems that stored petroleum products during certain timeframe; requires DEP to establish standards &amp; criteria for specific situations in which the national standard for benzene applies; revises eligibility requirements for receiving rehabilitation funding assistance; revises number of sites necessary to meet eligibility requirements for advanced cleanup application; increases total amount for which DEP may contract for advanced cleanup work in fiscal year.  This is the bill that would eliminate the "My Florida Market Place" contract approval process and return the contracting for tank cleanup process to a more streamlined work plan. </w:t>
      </w:r>
      <w:r w:rsidRPr="007358FD">
        <w:rPr>
          <w:rFonts w:ascii="Verdana" w:eastAsia="Times New Roman" w:hAnsi="Verdana"/>
          <w:b/>
          <w:bCs/>
          <w:color w:val="000000"/>
        </w:rPr>
        <w:t xml:space="preserve">House bill passed unanimously </w:t>
      </w:r>
      <w:r w:rsidRPr="007358FD">
        <w:rPr>
          <w:rFonts w:ascii="Verdana" w:eastAsia="Times New Roman" w:hAnsi="Verdana"/>
          <w:b/>
          <w:bCs/>
          <w:color w:val="000000"/>
        </w:rPr>
        <w:lastRenderedPageBreak/>
        <w:t>(116-0) out of the House was laid on the table in the Senate and SB 314 substituted and ultimately died on the Senate Calendar.</w:t>
      </w:r>
    </w:p>
    <w:p w:rsidR="007358FD" w:rsidRPr="007358FD" w:rsidRDefault="007358FD" w:rsidP="007358FD">
      <w:pPr>
        <w:jc w:val="both"/>
        <w:rPr>
          <w:rFonts w:ascii="Verdana" w:eastAsia="Times New Roman" w:hAnsi="Verdana"/>
          <w:color w:val="000000"/>
          <w:sz w:val="20"/>
          <w:szCs w:val="20"/>
        </w:rPr>
      </w:pPr>
      <w:r w:rsidRPr="007358FD">
        <w:rPr>
          <w:rFonts w:ascii="Verdana" w:eastAsia="Times New Roman" w:hAnsi="Verdana"/>
          <w:b/>
          <w:bCs/>
          <w:color w:val="000000"/>
          <w:sz w:val="20"/>
          <w:szCs w:val="20"/>
        </w:rPr>
        <w:br/>
      </w:r>
    </w:p>
    <w:p w:rsidR="007358FD" w:rsidRPr="007358FD" w:rsidRDefault="007358FD" w:rsidP="007358FD">
      <w:pPr>
        <w:jc w:val="both"/>
        <w:rPr>
          <w:rFonts w:ascii="Verdana" w:eastAsia="Times New Roman" w:hAnsi="Verdana"/>
          <w:color w:val="000000"/>
          <w:sz w:val="20"/>
          <w:szCs w:val="20"/>
        </w:rPr>
      </w:pPr>
      <w:r w:rsidRPr="007358FD">
        <w:rPr>
          <w:rFonts w:ascii="Verdana" w:eastAsia="Times New Roman" w:hAnsi="Verdana"/>
          <w:b/>
          <w:bCs/>
          <w:color w:val="000000"/>
        </w:rPr>
        <w:t xml:space="preserve">SB 1468/HB 1205 Regulation of Oil </w:t>
      </w:r>
      <w:proofErr w:type="gramStart"/>
      <w:r w:rsidRPr="007358FD">
        <w:rPr>
          <w:rFonts w:ascii="Verdana" w:eastAsia="Times New Roman" w:hAnsi="Verdana"/>
          <w:b/>
          <w:bCs/>
          <w:color w:val="000000"/>
        </w:rPr>
        <w:t>And</w:t>
      </w:r>
      <w:proofErr w:type="gramEnd"/>
      <w:r w:rsidRPr="007358FD">
        <w:rPr>
          <w:rFonts w:ascii="Verdana" w:eastAsia="Times New Roman" w:hAnsi="Verdana"/>
          <w:b/>
          <w:bCs/>
          <w:color w:val="000000"/>
        </w:rPr>
        <w:t xml:space="preserve"> Gas Resources (Fracking)</w:t>
      </w:r>
    </w:p>
    <w:p w:rsidR="007358FD" w:rsidRPr="007358FD" w:rsidRDefault="007358FD" w:rsidP="007358FD">
      <w:pPr>
        <w:jc w:val="both"/>
        <w:rPr>
          <w:rFonts w:ascii="Verdana" w:eastAsia="Times New Roman" w:hAnsi="Verdana"/>
          <w:color w:val="000000"/>
          <w:sz w:val="20"/>
          <w:szCs w:val="20"/>
        </w:rPr>
      </w:pPr>
      <w:r w:rsidRPr="007358FD">
        <w:rPr>
          <w:rFonts w:ascii="Verdana" w:eastAsia="Times New Roman" w:hAnsi="Verdana"/>
          <w:color w:val="000000"/>
        </w:rPr>
        <w:t>Revises DEP rulemaking authority; requires permits be obtained before performance of any high pressure well stimulation; requires Division of Resource Management to consider certain additional criteria when issuing permits; authorizes DEP to issue permits for performance of high pressure well stimulation; prohibits counties, municipalities, or other political subdivisions of state from adopting or establishing permitting programs for certain oil &amp; gas activities; requires DEP to conduct study &amp; submit report to Governor &amp; Legislature; requires applicants &amp; operators to provide certain surety; increases the maximum amount for civil penalties; requires DEP to designate national chemical registry as the state's registry &amp; adopt rules; requires service providers, vendors, &amp; well owners or operators to report certain information to registry; provides appropriation.</w:t>
      </w:r>
    </w:p>
    <w:p w:rsidR="007358FD" w:rsidRPr="007358FD" w:rsidRDefault="007358FD" w:rsidP="007358FD">
      <w:pPr>
        <w:jc w:val="both"/>
        <w:rPr>
          <w:rFonts w:ascii="Verdana" w:eastAsia="Times New Roman" w:hAnsi="Verdana"/>
          <w:color w:val="000000"/>
          <w:sz w:val="20"/>
          <w:szCs w:val="20"/>
        </w:rPr>
      </w:pPr>
      <w:r w:rsidRPr="007358FD">
        <w:rPr>
          <w:rFonts w:ascii="Verdana" w:eastAsia="Times New Roman" w:hAnsi="Verdana"/>
          <w:b/>
          <w:bCs/>
          <w:color w:val="000000"/>
        </w:rPr>
        <w:t>The House bill HB passed out of the House and died in Senate Messages.  The Senate bill died on the Calendar.</w:t>
      </w:r>
    </w:p>
    <w:p w:rsidR="00AC6073" w:rsidRPr="007358FD" w:rsidRDefault="00AC6073" w:rsidP="007358FD">
      <w:pPr>
        <w:jc w:val="both"/>
        <w:rPr>
          <w:rFonts w:ascii="Verdana" w:hAnsi="Verdana"/>
        </w:rPr>
      </w:pPr>
    </w:p>
    <w:sectPr w:rsidR="00AC6073" w:rsidRPr="00735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FD"/>
    <w:rsid w:val="007358FD"/>
    <w:rsid w:val="00AC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8F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358FD"/>
    <w:rPr>
      <w:i/>
      <w:iCs/>
    </w:rPr>
  </w:style>
  <w:style w:type="character" w:styleId="Strong">
    <w:name w:val="Strong"/>
    <w:basedOn w:val="DefaultParagraphFont"/>
    <w:uiPriority w:val="22"/>
    <w:qFormat/>
    <w:rsid w:val="007358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8F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358FD"/>
    <w:rPr>
      <w:i/>
      <w:iCs/>
    </w:rPr>
  </w:style>
  <w:style w:type="character" w:styleId="Strong">
    <w:name w:val="Strong"/>
    <w:basedOn w:val="DefaultParagraphFont"/>
    <w:uiPriority w:val="22"/>
    <w:qFormat/>
    <w:rsid w:val="007358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74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Martin County</Company>
  <LinksUpToDate>false</LinksUpToDate>
  <CharactersWithSpaces>8984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Murray</dc:creator>
  <cp:lastModifiedBy>Anne Murray</cp:lastModifiedBy>
  <cp:revision>1</cp:revision>
  <dcterms:created xsi:type="dcterms:W3CDTF">2015-05-04T17:48:00Z</dcterms:created>
  <dcterms:modified xsi:type="dcterms:W3CDTF">2015-05-04T20:37:00Z</dcterms:modified>
</cp:coreProperties>
</file>